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97" w:rsidRDefault="00A0399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03997" w:rsidRDefault="00A03997">
      <w:pPr>
        <w:pStyle w:val="ConsPlusNormal"/>
        <w:jc w:val="both"/>
        <w:outlineLvl w:val="0"/>
      </w:pPr>
    </w:p>
    <w:p w:rsidR="00A03997" w:rsidRDefault="00A03997">
      <w:pPr>
        <w:pStyle w:val="ConsPlusTitle"/>
        <w:jc w:val="center"/>
        <w:outlineLvl w:val="0"/>
      </w:pPr>
      <w:r>
        <w:t>БУИНСКИЙ РАЙОННЫЙ СОВЕТ РЕСПУБЛИКИ ТАТАРСТАН</w:t>
      </w:r>
    </w:p>
    <w:p w:rsidR="00A03997" w:rsidRDefault="00A03997">
      <w:pPr>
        <w:pStyle w:val="ConsPlusTitle"/>
        <w:jc w:val="center"/>
      </w:pPr>
    </w:p>
    <w:p w:rsidR="00A03997" w:rsidRDefault="00A03997">
      <w:pPr>
        <w:pStyle w:val="ConsPlusTitle"/>
        <w:jc w:val="center"/>
      </w:pPr>
      <w:r>
        <w:t>РЕШЕНИЕ</w:t>
      </w:r>
    </w:p>
    <w:p w:rsidR="00A03997" w:rsidRDefault="00A03997">
      <w:pPr>
        <w:pStyle w:val="ConsPlusTitle"/>
        <w:jc w:val="center"/>
      </w:pPr>
      <w:r>
        <w:t>от 23 октября 2008 г. N 5-31</w:t>
      </w:r>
    </w:p>
    <w:p w:rsidR="00A03997" w:rsidRDefault="00A03997">
      <w:pPr>
        <w:pStyle w:val="ConsPlusTitle"/>
        <w:jc w:val="center"/>
      </w:pPr>
    </w:p>
    <w:p w:rsidR="00A03997" w:rsidRDefault="00A03997">
      <w:pPr>
        <w:pStyle w:val="ConsPlusTitle"/>
        <w:jc w:val="center"/>
      </w:pPr>
      <w:r>
        <w:t>О СИСТЕМЕ НАЛОГООБЛОЖЕНИЯ В ВИДЕ ЕДИНОГО НАЛОГА</w:t>
      </w:r>
    </w:p>
    <w:p w:rsidR="00A03997" w:rsidRDefault="00A03997">
      <w:pPr>
        <w:pStyle w:val="ConsPlusTitle"/>
        <w:jc w:val="center"/>
      </w:pPr>
      <w:r>
        <w:t>НА ВМЕНЕННЫЙ ДОХОД ДЛЯ ОТДЕЛЬНЫХ ВИДОВ ДЕЯТЕЛЬНОСТИ</w:t>
      </w:r>
    </w:p>
    <w:p w:rsidR="00A03997" w:rsidRDefault="00A03997">
      <w:pPr>
        <w:pStyle w:val="ConsPlusNormal"/>
        <w:jc w:val="center"/>
      </w:pPr>
    </w:p>
    <w:p w:rsidR="00A03997" w:rsidRDefault="00A03997">
      <w:pPr>
        <w:pStyle w:val="ConsPlusNormal"/>
        <w:jc w:val="center"/>
      </w:pPr>
      <w:r>
        <w:t>Список изменяющих документов</w:t>
      </w:r>
    </w:p>
    <w:p w:rsidR="00A03997" w:rsidRDefault="00A03997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Буинского районного Совета</w:t>
      </w:r>
      <w:proofErr w:type="gramEnd"/>
    </w:p>
    <w:p w:rsidR="00A03997" w:rsidRDefault="00A03997">
      <w:pPr>
        <w:pStyle w:val="ConsPlusNormal"/>
        <w:jc w:val="center"/>
      </w:pPr>
      <w:r>
        <w:t>от 30.10.2012 N 3-24)</w:t>
      </w:r>
    </w:p>
    <w:p w:rsidR="00A03997" w:rsidRDefault="00A03997">
      <w:pPr>
        <w:pStyle w:val="ConsPlusNormal"/>
        <w:jc w:val="center"/>
      </w:pPr>
    </w:p>
    <w:p w:rsidR="00A03997" w:rsidRDefault="00A0399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16 статьи 1</w:t>
        </w:r>
      </w:hyperlink>
      <w:r>
        <w:t xml:space="preserve"> Федерального закона от 22 июля 2008 года N 155-ФЗ "О внесении изменений в часть вторую Налогового кодекса Российской Федерации" Буинский районный Совет РЕШИЛ: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  <w:outlineLvl w:val="1"/>
      </w:pPr>
      <w:r>
        <w:t>Статья 1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Ввести</w:t>
        </w:r>
      </w:hyperlink>
      <w:r>
        <w:t xml:space="preserve"> на территории Буинского муниципального района систему налогообложения в виде единого налога на вмененный доход для отдельных видов деятельности (далее - единый налог).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  <w:outlineLvl w:val="1"/>
      </w:pPr>
      <w:r>
        <w:t>Статья 2. Налогоплательщики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</w:pPr>
      <w:r>
        <w:t xml:space="preserve">Установить, что плательщиками единого налога являются организации и индивидуальные предприниматели, осуществляющие на территории Буинского муниципального района виды предпринимательской деятельности, предусмотренные </w:t>
      </w:r>
      <w:hyperlink w:anchor="P23" w:history="1">
        <w:r>
          <w:rPr>
            <w:color w:val="0000FF"/>
          </w:rPr>
          <w:t>статьей 3</w:t>
        </w:r>
      </w:hyperlink>
      <w:r>
        <w:t xml:space="preserve"> настоящего решения.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  <w:outlineLvl w:val="1"/>
      </w:pPr>
      <w:bookmarkStart w:id="0" w:name="P23"/>
      <w:bookmarkEnd w:id="0"/>
      <w:r>
        <w:t>Статья 3. Виды предпринимательской деятельности, облагаемые единым налогом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</w:pPr>
      <w:r>
        <w:t>Установить, что единый налог применяется в отношении следующих видов предпринимательской деятельности:</w:t>
      </w:r>
    </w:p>
    <w:p w:rsidR="00A03997" w:rsidRDefault="00A03997">
      <w:pPr>
        <w:pStyle w:val="ConsPlusNormal"/>
        <w:ind w:firstLine="540"/>
        <w:jc w:val="both"/>
      </w:pPr>
      <w:r>
        <w:t>1. Оказание бытовых услуг.</w:t>
      </w:r>
    </w:p>
    <w:p w:rsidR="00A03997" w:rsidRDefault="00A03997">
      <w:pPr>
        <w:pStyle w:val="ConsPlusNormal"/>
        <w:ind w:firstLine="540"/>
        <w:jc w:val="both"/>
      </w:pPr>
      <w:r>
        <w:t>2. Оказание ветеринарных услуг.</w:t>
      </w:r>
    </w:p>
    <w:p w:rsidR="00A03997" w:rsidRDefault="00A03997">
      <w:pPr>
        <w:pStyle w:val="ConsPlusNormal"/>
        <w:ind w:firstLine="540"/>
        <w:jc w:val="both"/>
      </w:pPr>
      <w:r>
        <w:t>3. Оказание услуг по ремонту, техническому обслуживанию и мойке автомототранспортных средств.</w:t>
      </w:r>
    </w:p>
    <w:p w:rsidR="00A03997" w:rsidRDefault="00A039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Буинского районного Совета от 30.10.2012 N 3-24)</w:t>
      </w:r>
    </w:p>
    <w:p w:rsidR="00A03997" w:rsidRDefault="00A03997">
      <w:pPr>
        <w:pStyle w:val="ConsPlusNormal"/>
        <w:ind w:firstLine="540"/>
        <w:jc w:val="both"/>
      </w:pPr>
      <w: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A03997" w:rsidRDefault="00A039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Буинского районного Совета от 30.10.2012 N 3-24)</w:t>
      </w:r>
    </w:p>
    <w:p w:rsidR="00A03997" w:rsidRDefault="00A03997">
      <w:pPr>
        <w:pStyle w:val="ConsPlusNormal"/>
        <w:ind w:firstLine="540"/>
        <w:jc w:val="both"/>
      </w:pPr>
      <w: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A03997" w:rsidRDefault="00A03997">
      <w:pPr>
        <w:pStyle w:val="ConsPlusNormal"/>
        <w:ind w:firstLine="540"/>
        <w:jc w:val="both"/>
      </w:pPr>
      <w:r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A03997" w:rsidRDefault="00A03997">
      <w:pPr>
        <w:pStyle w:val="ConsPlusNormal"/>
        <w:ind w:firstLine="540"/>
        <w:jc w:val="both"/>
      </w:pPr>
      <w:r>
        <w:t xml:space="preserve">7. Розничная торговля, осуществляемая через объекты стационарной торговой сети, не </w:t>
      </w:r>
      <w:r>
        <w:lastRenderedPageBreak/>
        <w:t>имеющие торговых залов, а также объекты нестационарной торговой сети.</w:t>
      </w:r>
    </w:p>
    <w:p w:rsidR="00A03997" w:rsidRDefault="00A03997">
      <w:pPr>
        <w:pStyle w:val="ConsPlusNormal"/>
        <w:ind w:firstLine="540"/>
        <w:jc w:val="both"/>
      </w:pPr>
      <w: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A03997" w:rsidRDefault="00A03997">
      <w:pPr>
        <w:pStyle w:val="ConsPlusNormal"/>
        <w:ind w:firstLine="540"/>
        <w:jc w:val="both"/>
      </w:pPr>
      <w:r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A03997" w:rsidRDefault="00A03997">
      <w:pPr>
        <w:pStyle w:val="ConsPlusNormal"/>
        <w:ind w:firstLine="540"/>
        <w:jc w:val="both"/>
      </w:pPr>
      <w:r>
        <w:t>10. Распространение наружной рекламы с использованием рекламных конструкций.</w:t>
      </w:r>
    </w:p>
    <w:p w:rsidR="00A03997" w:rsidRDefault="00A03997">
      <w:pPr>
        <w:pStyle w:val="ConsPlusNormal"/>
        <w:ind w:firstLine="540"/>
        <w:jc w:val="both"/>
      </w:pPr>
      <w:r>
        <w:t>11. Размещения рекламы с использованием внешних и внутренних поверхностей транспортных средств.</w:t>
      </w:r>
    </w:p>
    <w:p w:rsidR="00A03997" w:rsidRDefault="00A039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Буинского районного Совета от 30.10.2012 N 3-24)</w:t>
      </w:r>
    </w:p>
    <w:p w:rsidR="00A03997" w:rsidRDefault="00A03997">
      <w:pPr>
        <w:pStyle w:val="ConsPlusNormal"/>
        <w:ind w:firstLine="540"/>
        <w:jc w:val="both"/>
      </w:pPr>
      <w:r>
        <w:t>12. Оказание услуг по временному размещению и проживанию организациями и предпринимателями, использующими в каждом объекте предоставление данных услуг общую площадь помещений для временного размещения и проживания не более 500 квадратных метров.</w:t>
      </w:r>
    </w:p>
    <w:p w:rsidR="00A03997" w:rsidRDefault="00A03997">
      <w:pPr>
        <w:pStyle w:val="ConsPlusNormal"/>
        <w:ind w:firstLine="540"/>
        <w:jc w:val="both"/>
      </w:pPr>
      <w: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A03997" w:rsidRDefault="00A03997">
      <w:pPr>
        <w:pStyle w:val="ConsPlusNormal"/>
        <w:ind w:firstLine="540"/>
        <w:jc w:val="both"/>
      </w:pPr>
      <w:r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  <w:outlineLvl w:val="1"/>
      </w:pPr>
      <w:r>
        <w:t>Статья 4. Корректирующий коэффициент базовой доходности К</w:t>
      </w:r>
      <w:proofErr w:type="gramStart"/>
      <w:r>
        <w:t>2</w:t>
      </w:r>
      <w:proofErr w:type="gramEnd"/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</w:pPr>
      <w:r>
        <w:t>В отношении видов предпринимательской деятельности, указанных в статье 3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с 2009 года в соответствии с </w:t>
      </w:r>
      <w:hyperlink w:anchor="P67" w:history="1">
        <w:r>
          <w:rPr>
            <w:color w:val="0000FF"/>
          </w:rPr>
          <w:t>приложениями 1</w:t>
        </w:r>
      </w:hyperlink>
      <w:r>
        <w:t xml:space="preserve">, </w:t>
      </w:r>
      <w:hyperlink w:anchor="P225" w:history="1">
        <w:r>
          <w:rPr>
            <w:color w:val="0000FF"/>
          </w:rPr>
          <w:t>2</w:t>
        </w:r>
      </w:hyperlink>
      <w:r>
        <w:t xml:space="preserve"> к настоящему решению.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  <w:outlineLvl w:val="1"/>
      </w:pPr>
      <w:r>
        <w:t>Статья 5. Вступление в силу настоящего решения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</w:pPr>
      <w:r>
        <w:t>Настоящее решение вступает в силу с 1 января 2009 года, но не ранее чем по истечении одного месяца со дня его официального опубликования в районной газете "Байрак".</w:t>
      </w:r>
    </w:p>
    <w:p w:rsidR="00A03997" w:rsidRDefault="00A03997">
      <w:pPr>
        <w:pStyle w:val="ConsPlusNormal"/>
        <w:ind w:firstLine="540"/>
        <w:jc w:val="both"/>
      </w:pPr>
      <w:proofErr w:type="gramStart"/>
      <w:r>
        <w:t xml:space="preserve">Решение представительного органа муниципального образования Буинский муниципальный район Республики Татарстан от 8 ноября 2005 года </w:t>
      </w:r>
      <w:hyperlink r:id="rId12" w:history="1">
        <w:r>
          <w:rPr>
            <w:color w:val="0000FF"/>
          </w:rPr>
          <w:t>N 12-2</w:t>
        </w:r>
      </w:hyperlink>
      <w:r>
        <w:t xml:space="preserve"> "О введении в действие системы налогообложения в виде единого налога на вмененный доход для отдельных видов деятельности" (в ред. решений от 28 ноября 2006 года </w:t>
      </w:r>
      <w:hyperlink r:id="rId13" w:history="1">
        <w:r>
          <w:rPr>
            <w:color w:val="0000FF"/>
          </w:rPr>
          <w:t>N 100-3</w:t>
        </w:r>
      </w:hyperlink>
      <w:r>
        <w:t xml:space="preserve">, от 14 мая 2007 года </w:t>
      </w:r>
      <w:hyperlink r:id="rId14" w:history="1">
        <w:r>
          <w:rPr>
            <w:color w:val="0000FF"/>
          </w:rPr>
          <w:t>N 6-16</w:t>
        </w:r>
      </w:hyperlink>
      <w:r>
        <w:t xml:space="preserve">, от 8 октября 2007 года </w:t>
      </w:r>
      <w:hyperlink r:id="rId15" w:history="1">
        <w:r>
          <w:rPr>
            <w:color w:val="0000FF"/>
          </w:rPr>
          <w:t>N 1-19</w:t>
        </w:r>
      </w:hyperlink>
      <w:r>
        <w:t>) считать утратившим</w:t>
      </w:r>
      <w:proofErr w:type="gramEnd"/>
      <w:r>
        <w:t xml:space="preserve"> силу.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jc w:val="right"/>
      </w:pPr>
      <w:r>
        <w:t>Глава</w:t>
      </w:r>
    </w:p>
    <w:p w:rsidR="00A03997" w:rsidRDefault="00A03997">
      <w:pPr>
        <w:pStyle w:val="ConsPlusNormal"/>
        <w:jc w:val="right"/>
      </w:pPr>
      <w:r>
        <w:t>Буинского муниципального района,</w:t>
      </w:r>
    </w:p>
    <w:p w:rsidR="00A03997" w:rsidRDefault="00A03997">
      <w:pPr>
        <w:pStyle w:val="ConsPlusNormal"/>
        <w:jc w:val="right"/>
      </w:pPr>
      <w:r>
        <w:t>председатель Буинского районного Совета</w:t>
      </w:r>
    </w:p>
    <w:p w:rsidR="00A03997" w:rsidRDefault="00A03997">
      <w:pPr>
        <w:pStyle w:val="ConsPlusNormal"/>
        <w:jc w:val="right"/>
      </w:pPr>
      <w:r>
        <w:t>Р.Х.АБУЗЯРОВ</w:t>
      </w: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  <w:outlineLvl w:val="0"/>
      </w:pPr>
      <w:r>
        <w:t>Приложение 1</w:t>
      </w:r>
    </w:p>
    <w:p w:rsidR="00A03997" w:rsidRDefault="00A03997">
      <w:pPr>
        <w:pStyle w:val="ConsPlusNormal"/>
        <w:jc w:val="right"/>
      </w:pPr>
      <w:r>
        <w:t>к решению</w:t>
      </w:r>
    </w:p>
    <w:p w:rsidR="00A03997" w:rsidRDefault="00A03997">
      <w:pPr>
        <w:pStyle w:val="ConsPlusNormal"/>
        <w:jc w:val="right"/>
      </w:pPr>
      <w:r>
        <w:t>Буинского районного Совета</w:t>
      </w:r>
    </w:p>
    <w:p w:rsidR="00A03997" w:rsidRDefault="00A03997">
      <w:pPr>
        <w:pStyle w:val="ConsPlusNormal"/>
        <w:jc w:val="right"/>
      </w:pPr>
      <w:r>
        <w:lastRenderedPageBreak/>
        <w:t>от 23 октября 2008 г. N 5-31</w:t>
      </w:r>
    </w:p>
    <w:p w:rsidR="00A03997" w:rsidRDefault="00A03997">
      <w:pPr>
        <w:pStyle w:val="ConsPlusNormal"/>
        <w:jc w:val="both"/>
      </w:pPr>
    </w:p>
    <w:p w:rsidR="00A03997" w:rsidRDefault="00A03997">
      <w:pPr>
        <w:pStyle w:val="ConsPlusTitle"/>
        <w:jc w:val="center"/>
      </w:pPr>
      <w:bookmarkStart w:id="1" w:name="P67"/>
      <w:bookmarkEnd w:id="1"/>
      <w:r>
        <w:t>ЗНАЧЕНИЕ</w:t>
      </w:r>
    </w:p>
    <w:p w:rsidR="00A03997" w:rsidRDefault="00A03997">
      <w:pPr>
        <w:pStyle w:val="ConsPlusTitle"/>
        <w:jc w:val="center"/>
      </w:pPr>
      <w:r>
        <w:t>КОРРЕКТИРУЮЩЕГО КОЭФФИЦИЕНТА БАЗОВОЙ ДОХОДНОСТИ (К</w:t>
      </w:r>
      <w:proofErr w:type="gramStart"/>
      <w:r>
        <w:t>2</w:t>
      </w:r>
      <w:proofErr w:type="gramEnd"/>
      <w:r>
        <w:t>)</w:t>
      </w:r>
    </w:p>
    <w:p w:rsidR="00A03997" w:rsidRDefault="00A03997">
      <w:pPr>
        <w:pStyle w:val="ConsPlusTitle"/>
        <w:jc w:val="center"/>
      </w:pPr>
      <w:r>
        <w:t>НА 2009 ГОД ПО БУИНСКОМУ МУНИЦИПАЛЬНОМУ РАЙОНУ</w:t>
      </w:r>
    </w:p>
    <w:p w:rsidR="00A03997" w:rsidRDefault="00A03997">
      <w:pPr>
        <w:pStyle w:val="ConsPlusNormal"/>
        <w:jc w:val="center"/>
      </w:pPr>
    </w:p>
    <w:p w:rsidR="00A03997" w:rsidRDefault="00A03997">
      <w:pPr>
        <w:pStyle w:val="ConsPlusNormal"/>
        <w:jc w:val="center"/>
      </w:pPr>
      <w:r>
        <w:t>Список изменяющих документов</w:t>
      </w:r>
    </w:p>
    <w:p w:rsidR="00A03997" w:rsidRDefault="00A03997">
      <w:pPr>
        <w:pStyle w:val="ConsPlusNormal"/>
        <w:jc w:val="center"/>
      </w:pPr>
      <w:proofErr w:type="gramStart"/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Буинского районного Совета</w:t>
      </w:r>
      <w:proofErr w:type="gramEnd"/>
    </w:p>
    <w:p w:rsidR="00A03997" w:rsidRDefault="00A03997">
      <w:pPr>
        <w:pStyle w:val="ConsPlusNormal"/>
        <w:jc w:val="center"/>
      </w:pPr>
      <w:r>
        <w:t>от 30.10.2012 N 3-24)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Cell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A03997" w:rsidRDefault="00A03997">
      <w:pPr>
        <w:pStyle w:val="ConsPlusCell"/>
        <w:jc w:val="both"/>
      </w:pPr>
      <w:r>
        <w:t>│      Виды предпринимательской      │      Значение коэффициента К</w:t>
      </w:r>
      <w:proofErr w:type="gramStart"/>
      <w:r>
        <w:t>2</w:t>
      </w:r>
      <w:proofErr w:type="gramEnd"/>
      <w:r>
        <w:t xml:space="preserve">      │</w:t>
      </w:r>
    </w:p>
    <w:p w:rsidR="00A03997" w:rsidRDefault="00A03997">
      <w:pPr>
        <w:pStyle w:val="ConsPlusCell"/>
        <w:jc w:val="both"/>
      </w:pPr>
      <w:r>
        <w:t>│            деятельности            ├──────────────────────────────┬─────┤</w:t>
      </w:r>
    </w:p>
    <w:p w:rsidR="00A03997" w:rsidRDefault="00A03997">
      <w:pPr>
        <w:pStyle w:val="ConsPlusCell"/>
        <w:jc w:val="both"/>
      </w:pPr>
      <w:r>
        <w:t xml:space="preserve">│                                    │   Численность населения </w:t>
      </w:r>
      <w:proofErr w:type="gramStart"/>
      <w:r>
        <w:t>в</w:t>
      </w:r>
      <w:proofErr w:type="gramEnd"/>
      <w:r>
        <w:t xml:space="preserve">    │ вне │</w:t>
      </w:r>
    </w:p>
    <w:p w:rsidR="00A03997" w:rsidRDefault="00A03997">
      <w:pPr>
        <w:pStyle w:val="ConsPlusCell"/>
        <w:jc w:val="both"/>
      </w:pPr>
      <w:r>
        <w:t xml:space="preserve">│                                    │ населенных </w:t>
      </w:r>
      <w:proofErr w:type="gramStart"/>
      <w:r>
        <w:t>пунктах</w:t>
      </w:r>
      <w:proofErr w:type="gramEnd"/>
      <w:r>
        <w:t>, человек  │насе-│</w:t>
      </w:r>
    </w:p>
    <w:p w:rsidR="00A03997" w:rsidRDefault="00A03997">
      <w:pPr>
        <w:pStyle w:val="ConsPlusCell"/>
        <w:jc w:val="both"/>
      </w:pPr>
      <w:r>
        <w:t>│                                    ├───────┬───────┬───────┬──────┤ лен-│</w:t>
      </w:r>
    </w:p>
    <w:p w:rsidR="00A03997" w:rsidRDefault="00A03997">
      <w:pPr>
        <w:pStyle w:val="ConsPlusCell"/>
        <w:jc w:val="both"/>
      </w:pPr>
      <w:r>
        <w:t>│                                    │до 100 │ 101 - │ 301 - │от 501│ ных │</w:t>
      </w:r>
    </w:p>
    <w:p w:rsidR="00A03997" w:rsidRDefault="00A03997">
      <w:pPr>
        <w:pStyle w:val="ConsPlusCell"/>
        <w:jc w:val="both"/>
      </w:pPr>
      <w:r>
        <w:t>│                                    │       │  300  │  500  │и выше│пун- │</w:t>
      </w:r>
    </w:p>
    <w:p w:rsidR="00A03997" w:rsidRDefault="00A03997">
      <w:pPr>
        <w:pStyle w:val="ConsPlusCell"/>
        <w:jc w:val="both"/>
      </w:pPr>
      <w:r>
        <w:t>│                                    │       │       │       │      │ктов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бытовых услуг              │ 0,05  │  0,1  │  0,3  │ 0,5  │ 0,5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ветеринарных услуг         │ 0,05  │  0,1  │  0,3  │ 0,5  │ 0,5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услуг по ремонту,          │ 0,05  │  0,1  │  0,3  │ 0,5  │ 0,5 │</w:t>
      </w:r>
    </w:p>
    <w:p w:rsidR="00A03997" w:rsidRDefault="00A03997">
      <w:pPr>
        <w:pStyle w:val="ConsPlusCell"/>
        <w:jc w:val="both"/>
      </w:pPr>
      <w:r>
        <w:t>│техническому обслуживанию и мойке   │       │       │       │      │     │</w:t>
      </w:r>
    </w:p>
    <w:p w:rsidR="00A03997" w:rsidRDefault="00A03997">
      <w:pPr>
        <w:pStyle w:val="ConsPlusCell"/>
        <w:jc w:val="both"/>
      </w:pPr>
      <w:r>
        <w:t>│автомототранспортных средств      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Буинского районного Совета от 30.10.2012 N 3-24)    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услуг по предоставлению во │ 0,05  │  0,1  │  0,3  │ 0,5  │ 0,5 │</w:t>
      </w:r>
    </w:p>
    <w:p w:rsidR="00A03997" w:rsidRDefault="00A03997">
      <w:pPr>
        <w:pStyle w:val="ConsPlusCell"/>
        <w:jc w:val="both"/>
      </w:pPr>
      <w:r>
        <w:t>│временное владение (в пользование)  │       │       │       │      │     │</w:t>
      </w:r>
    </w:p>
    <w:p w:rsidR="00A03997" w:rsidRDefault="00A03997">
      <w:pPr>
        <w:pStyle w:val="ConsPlusCell"/>
        <w:jc w:val="both"/>
      </w:pPr>
      <w:r>
        <w:t>│мест для стоянки                    │       │       │       │      │     │</w:t>
      </w:r>
    </w:p>
    <w:p w:rsidR="00A03997" w:rsidRDefault="00A03997">
      <w:pPr>
        <w:pStyle w:val="ConsPlusCell"/>
        <w:jc w:val="both"/>
      </w:pPr>
      <w:r>
        <w:t>│автомототранспортных средств, а     │       │       │       │      │     │</w:t>
      </w:r>
    </w:p>
    <w:p w:rsidR="00A03997" w:rsidRDefault="00A03997">
      <w:pPr>
        <w:pStyle w:val="ConsPlusCell"/>
        <w:jc w:val="both"/>
      </w:pPr>
      <w:r>
        <w:t>│также по хранению                 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│автомототранспортных средств </w:t>
      </w:r>
      <w:proofErr w:type="gramStart"/>
      <w:r>
        <w:t>на</w:t>
      </w:r>
      <w:proofErr w:type="gramEnd"/>
      <w:r>
        <w:t xml:space="preserve">     │       │       │       │      │     │</w:t>
      </w:r>
    </w:p>
    <w:p w:rsidR="00A03997" w:rsidRDefault="00A03997">
      <w:pPr>
        <w:pStyle w:val="ConsPlusCell"/>
        <w:jc w:val="both"/>
      </w:pPr>
      <w:proofErr w:type="gramStart"/>
      <w:r>
        <w:t>│платных стоянках (за исключением    │       │       │       │      │     │</w:t>
      </w:r>
      <w:proofErr w:type="gramEnd"/>
    </w:p>
    <w:p w:rsidR="00A03997" w:rsidRDefault="00A03997">
      <w:pPr>
        <w:pStyle w:val="ConsPlusCell"/>
        <w:jc w:val="both"/>
      </w:pPr>
      <w:r>
        <w:t>│штрафных автостоянок)             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Буинского районного Совета от 30.10.2012 N 3-24)    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│Розничная торговля, осуществляемая  │ 0,05  │  0,1  │  0,3  │ 0,5  │ 0,5 │</w:t>
      </w:r>
    </w:p>
    <w:p w:rsidR="00A03997" w:rsidRDefault="00A03997">
      <w:pPr>
        <w:pStyle w:val="ConsPlusCell"/>
        <w:jc w:val="both"/>
      </w:pPr>
      <w:r>
        <w:t xml:space="preserve">│через объекты </w:t>
      </w:r>
      <w:proofErr w:type="gramStart"/>
      <w:r>
        <w:t>стационарной</w:t>
      </w:r>
      <w:proofErr w:type="gramEnd"/>
      <w:r>
        <w:t xml:space="preserve"> торговой │       │       │       │      │     │</w:t>
      </w:r>
    </w:p>
    <w:p w:rsidR="00A03997" w:rsidRDefault="00A03997">
      <w:pPr>
        <w:pStyle w:val="ConsPlusCell"/>
        <w:jc w:val="both"/>
      </w:pPr>
      <w:r>
        <w:t>│сети, имеющей торговые залы  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│Розничная торговля, осуществляемая  │ 0,05  │  0,1  │  0,3  │ 0,5  │ 0,5 │</w:t>
      </w:r>
    </w:p>
    <w:p w:rsidR="00A03997" w:rsidRDefault="00A03997">
      <w:pPr>
        <w:pStyle w:val="ConsPlusCell"/>
        <w:jc w:val="both"/>
      </w:pPr>
      <w:r>
        <w:t xml:space="preserve">│через объекты </w:t>
      </w:r>
      <w:proofErr w:type="gramStart"/>
      <w:r>
        <w:t>стационарной</w:t>
      </w:r>
      <w:proofErr w:type="gramEnd"/>
      <w:r>
        <w:t xml:space="preserve"> торговой │       │       │       │      │     │</w:t>
      </w:r>
    </w:p>
    <w:p w:rsidR="00A03997" w:rsidRDefault="00A03997">
      <w:pPr>
        <w:pStyle w:val="ConsPlusCell"/>
        <w:jc w:val="both"/>
      </w:pPr>
      <w:r>
        <w:t>│сети, не имеющей торговых залов, а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│также через объекты </w:t>
      </w:r>
      <w:proofErr w:type="gramStart"/>
      <w:r>
        <w:t>нестационарной</w:t>
      </w:r>
      <w:proofErr w:type="gramEnd"/>
      <w:r>
        <w:t xml:space="preserve">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│торговой сети, площадь </w:t>
      </w:r>
      <w:proofErr w:type="gramStart"/>
      <w:r>
        <w:t>торгового</w:t>
      </w:r>
      <w:proofErr w:type="gramEnd"/>
      <w:r>
        <w:t xml:space="preserve">    │       │       │       │      │     │</w:t>
      </w:r>
    </w:p>
    <w:p w:rsidR="00A03997" w:rsidRDefault="00A03997">
      <w:pPr>
        <w:pStyle w:val="ConsPlusCell"/>
        <w:jc w:val="both"/>
      </w:pPr>
      <w:r>
        <w:t>│</w:t>
      </w:r>
      <w:proofErr w:type="gramStart"/>
      <w:r>
        <w:t>места</w:t>
      </w:r>
      <w:proofErr w:type="gramEnd"/>
      <w:r>
        <w:t xml:space="preserve"> в которых не превышает 5      │       │       │       │      │     │</w:t>
      </w:r>
    </w:p>
    <w:p w:rsidR="00A03997" w:rsidRDefault="00A03997">
      <w:pPr>
        <w:pStyle w:val="ConsPlusCell"/>
        <w:jc w:val="both"/>
      </w:pPr>
      <w:r>
        <w:t>│квадратных метров            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│Розничная торговля, осуществляемая  │ 0,05  │  0,1  │  0,3  │ 0,5  │ 0,5 │</w:t>
      </w:r>
    </w:p>
    <w:p w:rsidR="00A03997" w:rsidRDefault="00A03997">
      <w:pPr>
        <w:pStyle w:val="ConsPlusCell"/>
        <w:jc w:val="both"/>
      </w:pPr>
      <w:r>
        <w:t xml:space="preserve">│через объекты </w:t>
      </w:r>
      <w:proofErr w:type="gramStart"/>
      <w:r>
        <w:t>стационарной</w:t>
      </w:r>
      <w:proofErr w:type="gramEnd"/>
      <w:r>
        <w:t xml:space="preserve"> торговой │       │       │       │      │     │</w:t>
      </w:r>
    </w:p>
    <w:p w:rsidR="00A03997" w:rsidRDefault="00A03997">
      <w:pPr>
        <w:pStyle w:val="ConsPlusCell"/>
        <w:jc w:val="both"/>
      </w:pPr>
      <w:r>
        <w:t>│сети, не имеющей торговых залов, а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│также через объекты </w:t>
      </w:r>
      <w:proofErr w:type="gramStart"/>
      <w:r>
        <w:t>нестационарной</w:t>
      </w:r>
      <w:proofErr w:type="gramEnd"/>
      <w:r>
        <w:t xml:space="preserve">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│торговой сети, площадь </w:t>
      </w:r>
      <w:proofErr w:type="gramStart"/>
      <w:r>
        <w:t>торгового</w:t>
      </w:r>
      <w:proofErr w:type="gramEnd"/>
      <w:r>
        <w:t xml:space="preserve">    │       │       │       │      │     │</w:t>
      </w:r>
    </w:p>
    <w:p w:rsidR="00A03997" w:rsidRDefault="00A03997">
      <w:pPr>
        <w:pStyle w:val="ConsPlusCell"/>
        <w:jc w:val="both"/>
      </w:pPr>
      <w:r>
        <w:t>│</w:t>
      </w:r>
      <w:proofErr w:type="gramStart"/>
      <w:r>
        <w:t>места</w:t>
      </w:r>
      <w:proofErr w:type="gramEnd"/>
      <w:r>
        <w:t xml:space="preserve"> в которых превышает 5         │       │       │       │      │     │</w:t>
      </w:r>
    </w:p>
    <w:p w:rsidR="00A03997" w:rsidRDefault="00A03997">
      <w:pPr>
        <w:pStyle w:val="ConsPlusCell"/>
        <w:jc w:val="both"/>
      </w:pPr>
      <w:r>
        <w:t>│квадратных метров            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proofErr w:type="gramStart"/>
      <w:r>
        <w:t>│Развозная (разносная) торговля (за  │ 0,05  │  0,1  │  0,3  │ 0,5  │ 0,5 │</w:t>
      </w:r>
      <w:proofErr w:type="gramEnd"/>
    </w:p>
    <w:p w:rsidR="00A03997" w:rsidRDefault="00A03997">
      <w:pPr>
        <w:pStyle w:val="ConsPlusCell"/>
        <w:jc w:val="both"/>
      </w:pPr>
      <w:r>
        <w:t xml:space="preserve">│исключением торговли </w:t>
      </w:r>
      <w:proofErr w:type="gramStart"/>
      <w:r>
        <w:t>подакцизными</w:t>
      </w:r>
      <w:proofErr w:type="gramEnd"/>
      <w:r>
        <w:t xml:space="preserve">   │       │       │       │      │     │</w:t>
      </w:r>
    </w:p>
    <w:p w:rsidR="00A03997" w:rsidRDefault="00A03997">
      <w:pPr>
        <w:pStyle w:val="ConsPlusCell"/>
        <w:jc w:val="both"/>
      </w:pPr>
      <w:r>
        <w:t>│товарами, лекарственными            │       │       │       │      │     │</w:t>
      </w:r>
    </w:p>
    <w:p w:rsidR="00A03997" w:rsidRDefault="00A03997">
      <w:pPr>
        <w:pStyle w:val="ConsPlusCell"/>
        <w:jc w:val="both"/>
      </w:pPr>
      <w:r>
        <w:lastRenderedPageBreak/>
        <w:t xml:space="preserve">│препаратами, изделиями </w:t>
      </w:r>
      <w:proofErr w:type="gramStart"/>
      <w:r>
        <w:t>из</w:t>
      </w:r>
      <w:proofErr w:type="gramEnd"/>
      <w:r>
        <w:t xml:space="preserve">           │       │       │       │      │     │</w:t>
      </w:r>
    </w:p>
    <w:p w:rsidR="00A03997" w:rsidRDefault="00A03997">
      <w:pPr>
        <w:pStyle w:val="ConsPlusCell"/>
        <w:jc w:val="both"/>
      </w:pPr>
      <w:r>
        <w:t>│драгоценных камней, оружием и       │       │       │       │      │     │</w:t>
      </w:r>
    </w:p>
    <w:p w:rsidR="00A03997" w:rsidRDefault="00A03997">
      <w:pPr>
        <w:pStyle w:val="ConsPlusCell"/>
        <w:jc w:val="both"/>
      </w:pPr>
      <w:r>
        <w:t>│патронами к нему, меховыми изделиями│       │       │       │      │     │</w:t>
      </w:r>
    </w:p>
    <w:p w:rsidR="00A03997" w:rsidRDefault="00A03997">
      <w:pPr>
        <w:pStyle w:val="ConsPlusCell"/>
        <w:jc w:val="both"/>
      </w:pPr>
      <w:r>
        <w:t>│и технически сложными товарами      │       │       │       │      │     │</w:t>
      </w:r>
    </w:p>
    <w:p w:rsidR="00A03997" w:rsidRDefault="00A03997">
      <w:pPr>
        <w:pStyle w:val="ConsPlusCell"/>
        <w:jc w:val="both"/>
      </w:pPr>
      <w:r>
        <w:t>│бытового назначения)         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услуг общественного питания│ 0,05  │  0,1  │  0,3  │ 0,5  │ 0,5 │</w:t>
      </w:r>
    </w:p>
    <w:p w:rsidR="00A03997" w:rsidRDefault="00A03997">
      <w:pPr>
        <w:pStyle w:val="ConsPlusCell"/>
        <w:jc w:val="both"/>
      </w:pPr>
      <w:r>
        <w:t>│через объекты организации           │       │       │       │      │     │</w:t>
      </w:r>
    </w:p>
    <w:p w:rsidR="00A03997" w:rsidRDefault="00A03997">
      <w:pPr>
        <w:pStyle w:val="ConsPlusCell"/>
        <w:jc w:val="both"/>
      </w:pPr>
      <w:r>
        <w:t>│общественного питания, имеющие залы │       │       │       │      │     │</w:t>
      </w:r>
    </w:p>
    <w:p w:rsidR="00A03997" w:rsidRDefault="00A03997">
      <w:pPr>
        <w:pStyle w:val="ConsPlusCell"/>
        <w:jc w:val="both"/>
      </w:pPr>
      <w:r>
        <w:t>│обслуживания посетителей     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услуг общественного питания│ 0,05  │  0,1  │  0,3  │ 0,5  │ 0,5 │</w:t>
      </w:r>
    </w:p>
    <w:p w:rsidR="00A03997" w:rsidRDefault="00A03997">
      <w:pPr>
        <w:pStyle w:val="ConsPlusCell"/>
        <w:jc w:val="both"/>
      </w:pPr>
      <w:r>
        <w:t>│через объекты организаций           │       │       │       │      │     │</w:t>
      </w:r>
    </w:p>
    <w:p w:rsidR="00A03997" w:rsidRDefault="00A03997">
      <w:pPr>
        <w:pStyle w:val="ConsPlusCell"/>
        <w:jc w:val="both"/>
      </w:pPr>
      <w:proofErr w:type="gramStart"/>
      <w:r>
        <w:t>│общественного питания, не имеющие   │       │       │       │      │     │</w:t>
      </w:r>
      <w:proofErr w:type="gramEnd"/>
    </w:p>
    <w:p w:rsidR="00A03997" w:rsidRDefault="00A03997">
      <w:pPr>
        <w:pStyle w:val="ConsPlusCell"/>
        <w:jc w:val="both"/>
      </w:pPr>
      <w:r>
        <w:t>│зала обслуживания посетителей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│Распространение наружной рекламы с  │ 0,05  │  0,1  │  0,3  │ 0,5  │ 0,5 │</w:t>
      </w:r>
    </w:p>
    <w:p w:rsidR="00A03997" w:rsidRDefault="00A03997">
      <w:pPr>
        <w:pStyle w:val="ConsPlusCell"/>
        <w:jc w:val="both"/>
      </w:pPr>
      <w:r>
        <w:t>│использованием рекламных конструкций│       │       │       │      │     │</w:t>
      </w:r>
    </w:p>
    <w:p w:rsidR="00A03997" w:rsidRDefault="00A03997">
      <w:pPr>
        <w:pStyle w:val="ConsPlusCell"/>
        <w:jc w:val="both"/>
      </w:pPr>
      <w:proofErr w:type="gramStart"/>
      <w:r>
        <w:t>│(за исключением рекламных           │       │       │       │      │     │</w:t>
      </w:r>
      <w:proofErr w:type="gramEnd"/>
    </w:p>
    <w:p w:rsidR="00A03997" w:rsidRDefault="00A03997">
      <w:pPr>
        <w:pStyle w:val="ConsPlusCell"/>
        <w:jc w:val="both"/>
      </w:pPr>
      <w:r>
        <w:t>│конструкций с автоматической сменой │       │       │       │      │     │</w:t>
      </w:r>
    </w:p>
    <w:p w:rsidR="00A03997" w:rsidRDefault="00A03997">
      <w:pPr>
        <w:pStyle w:val="ConsPlusCell"/>
        <w:jc w:val="both"/>
      </w:pPr>
      <w:r>
        <w:t>│изображения и электронных табло)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│Распространение наружной рекламы с  │ 0,05  │  0,1  │  0,3  │ 0,5  │ 0,5 │</w:t>
      </w:r>
    </w:p>
    <w:p w:rsidR="00A03997" w:rsidRDefault="00A03997">
      <w:pPr>
        <w:pStyle w:val="ConsPlusCell"/>
        <w:jc w:val="both"/>
      </w:pPr>
      <w:r>
        <w:t>│использованием рекламных конструкций│       │       │       │      │     │</w:t>
      </w:r>
    </w:p>
    <w:p w:rsidR="00A03997" w:rsidRDefault="00A03997">
      <w:pPr>
        <w:pStyle w:val="ConsPlusCell"/>
        <w:jc w:val="both"/>
      </w:pPr>
      <w:r>
        <w:t>│с автоматической сменой изображения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│Распространение наружной рекламы    │ 0,05  │  0,1  │  0,3  │ 0,5  │ 0,5 │</w:t>
      </w:r>
    </w:p>
    <w:p w:rsidR="00A03997" w:rsidRDefault="00A03997">
      <w:pPr>
        <w:pStyle w:val="ConsPlusCell"/>
        <w:jc w:val="both"/>
      </w:pPr>
      <w:r>
        <w:t>│посредством электронных табло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│Размещения рекламы с использованием │ 0,05  │  0,1  │  0,3  │ 0,5  │ 0,5 │</w:t>
      </w:r>
    </w:p>
    <w:p w:rsidR="00A03997" w:rsidRDefault="00A03997">
      <w:pPr>
        <w:pStyle w:val="ConsPlusCell"/>
        <w:jc w:val="both"/>
      </w:pPr>
      <w:r>
        <w:t>│внешних и внутренних поверхностей   │       │       │       │      │     │</w:t>
      </w:r>
    </w:p>
    <w:p w:rsidR="00A03997" w:rsidRDefault="00A03997">
      <w:pPr>
        <w:pStyle w:val="ConsPlusCell"/>
        <w:jc w:val="both"/>
      </w:pPr>
      <w:r>
        <w:t>│транспортных средств              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Буинского районного Совета от 30.10.2012 N 3-24)    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 xml:space="preserve">│Оказание услуг по </w:t>
      </w:r>
      <w:proofErr w:type="gramStart"/>
      <w:r>
        <w:t>временному</w:t>
      </w:r>
      <w:proofErr w:type="gramEnd"/>
      <w:r>
        <w:t xml:space="preserve">        │ 0,05  │  0,1  │  0,3  │ 0,5  │ 0,5 │</w:t>
      </w:r>
    </w:p>
    <w:p w:rsidR="00A03997" w:rsidRDefault="00A03997">
      <w:pPr>
        <w:pStyle w:val="ConsPlusCell"/>
        <w:jc w:val="both"/>
      </w:pPr>
      <w:r>
        <w:t>│размещению и проживанию      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услуг по передаче во       │ 0,05  │  0,1  │  0,3  │ 0,5  │ 0,5 │</w:t>
      </w:r>
    </w:p>
    <w:p w:rsidR="00A03997" w:rsidRDefault="00A03997">
      <w:pPr>
        <w:pStyle w:val="ConsPlusCell"/>
        <w:jc w:val="both"/>
      </w:pPr>
      <w:r>
        <w:t xml:space="preserve">│временное владение и (или) </w:t>
      </w:r>
      <w:proofErr w:type="gramStart"/>
      <w:r>
        <w:t>в</w:t>
      </w:r>
      <w:proofErr w:type="gramEnd"/>
      <w:r>
        <w:t xml:space="preserve">        │       │       │       │      │     │</w:t>
      </w:r>
    </w:p>
    <w:p w:rsidR="00A03997" w:rsidRDefault="00A03997">
      <w:pPr>
        <w:pStyle w:val="ConsPlusCell"/>
        <w:jc w:val="both"/>
      </w:pPr>
      <w:r>
        <w:t>│пользование торговых мест,          │       │       │       │      │     │</w:t>
      </w:r>
    </w:p>
    <w:p w:rsidR="00A03997" w:rsidRDefault="00A03997">
      <w:pPr>
        <w:pStyle w:val="ConsPlusCell"/>
        <w:jc w:val="both"/>
      </w:pPr>
      <w:proofErr w:type="gramStart"/>
      <w:r>
        <w:t>│расположенных в объектах            │       │       │       │      │     │</w:t>
      </w:r>
      <w:proofErr w:type="gramEnd"/>
    </w:p>
    <w:p w:rsidR="00A03997" w:rsidRDefault="00A03997">
      <w:pPr>
        <w:pStyle w:val="ConsPlusCell"/>
        <w:jc w:val="both"/>
      </w:pPr>
      <w:r>
        <w:t>│стационарной торговой сети, не      │       │       │       │      │     │</w:t>
      </w:r>
    </w:p>
    <w:p w:rsidR="00A03997" w:rsidRDefault="00A03997">
      <w:pPr>
        <w:pStyle w:val="ConsPlusCell"/>
        <w:jc w:val="both"/>
      </w:pPr>
      <w:r>
        <w:t>│имеющих торговых залов, объектов    │       │       │       │      │     │</w:t>
      </w:r>
    </w:p>
    <w:p w:rsidR="00A03997" w:rsidRDefault="00A03997">
      <w:pPr>
        <w:pStyle w:val="ConsPlusCell"/>
        <w:jc w:val="both"/>
      </w:pPr>
      <w:r>
        <w:t>│нестационарной торговой сети, а     │       │       │       │      │     │</w:t>
      </w:r>
    </w:p>
    <w:p w:rsidR="00A03997" w:rsidRDefault="00A03997">
      <w:pPr>
        <w:pStyle w:val="ConsPlusCell"/>
        <w:jc w:val="both"/>
      </w:pPr>
      <w:r>
        <w:t>│также объектов организации        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│общественного питания, не </w:t>
      </w:r>
      <w:proofErr w:type="gramStart"/>
      <w:r>
        <w:t>имеющих</w:t>
      </w:r>
      <w:proofErr w:type="gramEnd"/>
      <w:r>
        <w:t xml:space="preserve">   │       │       │       │      │     │</w:t>
      </w:r>
    </w:p>
    <w:p w:rsidR="00A03997" w:rsidRDefault="00A03997">
      <w:pPr>
        <w:pStyle w:val="ConsPlusCell"/>
        <w:jc w:val="both"/>
      </w:pPr>
      <w:r>
        <w:t>│залов обслуживания посетителей, если│       │       │       │      │     │</w:t>
      </w:r>
    </w:p>
    <w:p w:rsidR="00A03997" w:rsidRDefault="00A03997">
      <w:pPr>
        <w:pStyle w:val="ConsPlusCell"/>
        <w:jc w:val="both"/>
      </w:pPr>
      <w:r>
        <w:t>│площадь каждого из них не превышает │       │       │       │      │     │</w:t>
      </w:r>
    </w:p>
    <w:p w:rsidR="00A03997" w:rsidRDefault="00A03997">
      <w:pPr>
        <w:pStyle w:val="ConsPlusCell"/>
        <w:jc w:val="both"/>
      </w:pPr>
      <w:r>
        <w:t>│5 квадратных метров          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услуг по передаче во       │ 0,05  │  0,1  │  0,3  │ 0,5  │ 0,5 │</w:t>
      </w:r>
    </w:p>
    <w:p w:rsidR="00A03997" w:rsidRDefault="00A03997">
      <w:pPr>
        <w:pStyle w:val="ConsPlusCell"/>
        <w:jc w:val="both"/>
      </w:pPr>
      <w:r>
        <w:t xml:space="preserve">│временное владение и (или) </w:t>
      </w:r>
      <w:proofErr w:type="gramStart"/>
      <w:r>
        <w:t>в</w:t>
      </w:r>
      <w:proofErr w:type="gramEnd"/>
      <w:r>
        <w:t xml:space="preserve">        │       │       │       │      │     │</w:t>
      </w:r>
    </w:p>
    <w:p w:rsidR="00A03997" w:rsidRDefault="00A03997">
      <w:pPr>
        <w:pStyle w:val="ConsPlusCell"/>
        <w:jc w:val="both"/>
      </w:pPr>
      <w:r>
        <w:t>│пользование торговых мест,          │       │       │       │      │     │</w:t>
      </w:r>
    </w:p>
    <w:p w:rsidR="00A03997" w:rsidRDefault="00A03997">
      <w:pPr>
        <w:pStyle w:val="ConsPlusCell"/>
        <w:jc w:val="both"/>
      </w:pPr>
      <w:proofErr w:type="gramStart"/>
      <w:r>
        <w:t>│расположенных в объектах            │       │       │       │      │     │</w:t>
      </w:r>
      <w:proofErr w:type="gramEnd"/>
    </w:p>
    <w:p w:rsidR="00A03997" w:rsidRDefault="00A03997">
      <w:pPr>
        <w:pStyle w:val="ConsPlusCell"/>
        <w:jc w:val="both"/>
      </w:pPr>
      <w:r>
        <w:t>│стационарной торговой сети, не      │       │       │       │      │     │</w:t>
      </w:r>
    </w:p>
    <w:p w:rsidR="00A03997" w:rsidRDefault="00A03997">
      <w:pPr>
        <w:pStyle w:val="ConsPlusCell"/>
        <w:jc w:val="both"/>
      </w:pPr>
      <w:r>
        <w:t>│имеющих торговых залов, объектов    │       │       │       │      │     │</w:t>
      </w:r>
    </w:p>
    <w:p w:rsidR="00A03997" w:rsidRDefault="00A03997">
      <w:pPr>
        <w:pStyle w:val="ConsPlusCell"/>
        <w:jc w:val="both"/>
      </w:pPr>
      <w:r>
        <w:t>│нестационарной торговой сети, а     │       │       │       │      │     │</w:t>
      </w:r>
    </w:p>
    <w:p w:rsidR="00A03997" w:rsidRDefault="00A03997">
      <w:pPr>
        <w:pStyle w:val="ConsPlusCell"/>
        <w:jc w:val="both"/>
      </w:pPr>
      <w:r>
        <w:t>│также объектов организации        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│общественного питания, не </w:t>
      </w:r>
      <w:proofErr w:type="gramStart"/>
      <w:r>
        <w:t>имеющих</w:t>
      </w:r>
      <w:proofErr w:type="gramEnd"/>
      <w:r>
        <w:t xml:space="preserve">   │       │       │       │      │     │</w:t>
      </w:r>
    </w:p>
    <w:p w:rsidR="00A03997" w:rsidRDefault="00A03997">
      <w:pPr>
        <w:pStyle w:val="ConsPlusCell"/>
        <w:jc w:val="both"/>
      </w:pPr>
      <w:r>
        <w:t>│залов обслуживания посетителей, если│       │       │       │      │     │</w:t>
      </w:r>
    </w:p>
    <w:p w:rsidR="00A03997" w:rsidRDefault="00A03997">
      <w:pPr>
        <w:pStyle w:val="ConsPlusCell"/>
        <w:jc w:val="both"/>
      </w:pPr>
      <w:r>
        <w:t>│площадь каждого из них превышает 5  │       │       │       │      │     │</w:t>
      </w:r>
    </w:p>
    <w:p w:rsidR="00A03997" w:rsidRDefault="00A03997">
      <w:pPr>
        <w:pStyle w:val="ConsPlusCell"/>
        <w:jc w:val="both"/>
      </w:pPr>
      <w:r>
        <w:t>│квадратных метров            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услуг по передаче во       │ 0,05  │  0,1  │  0,3  │ 0,5  │ 0,5 │</w:t>
      </w:r>
    </w:p>
    <w:p w:rsidR="00A03997" w:rsidRDefault="00A03997">
      <w:pPr>
        <w:pStyle w:val="ConsPlusCell"/>
        <w:jc w:val="both"/>
      </w:pPr>
      <w:r>
        <w:lastRenderedPageBreak/>
        <w:t xml:space="preserve">│временное владение и (или) </w:t>
      </w:r>
      <w:proofErr w:type="gramStart"/>
      <w:r>
        <w:t>в</w:t>
      </w:r>
      <w:proofErr w:type="gramEnd"/>
      <w:r>
        <w:t xml:space="preserve">      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│пользование земельных участков </w:t>
      </w:r>
      <w:proofErr w:type="gramStart"/>
      <w:r>
        <w:t>для</w:t>
      </w:r>
      <w:proofErr w:type="gramEnd"/>
      <w:r>
        <w:t xml:space="preserve">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│размещения объектов </w:t>
      </w:r>
      <w:proofErr w:type="gramStart"/>
      <w:r>
        <w:t>стационарной</w:t>
      </w:r>
      <w:proofErr w:type="gramEnd"/>
      <w:r>
        <w:t xml:space="preserve"> и  │       │       │       │      │     │</w:t>
      </w:r>
    </w:p>
    <w:p w:rsidR="00A03997" w:rsidRDefault="00A03997">
      <w:pPr>
        <w:pStyle w:val="ConsPlusCell"/>
        <w:jc w:val="both"/>
      </w:pPr>
      <w:r>
        <w:t>│нестационарной торговой сети, а     │       │       │       │      │     │</w:t>
      </w:r>
    </w:p>
    <w:p w:rsidR="00A03997" w:rsidRDefault="00A03997">
      <w:pPr>
        <w:pStyle w:val="ConsPlusCell"/>
        <w:jc w:val="both"/>
      </w:pPr>
      <w:r>
        <w:t>│также объектов организации          │       │       │       │      │     │</w:t>
      </w:r>
    </w:p>
    <w:p w:rsidR="00A03997" w:rsidRDefault="00A03997">
      <w:pPr>
        <w:pStyle w:val="ConsPlusCell"/>
        <w:jc w:val="both"/>
      </w:pPr>
      <w:r>
        <w:t>│общественного питания, если площадь │       │       │       │      │     │</w:t>
      </w:r>
    </w:p>
    <w:p w:rsidR="00A03997" w:rsidRDefault="00A03997">
      <w:pPr>
        <w:pStyle w:val="ConsPlusCell"/>
        <w:jc w:val="both"/>
      </w:pPr>
      <w:r>
        <w:t>│земельного участка не превышает 10  │       │       │       │      │     │</w:t>
      </w:r>
    </w:p>
    <w:p w:rsidR="00A03997" w:rsidRDefault="00A03997">
      <w:pPr>
        <w:pStyle w:val="ConsPlusCell"/>
        <w:jc w:val="both"/>
      </w:pPr>
      <w:r>
        <w:t>│квадратных метров                   │       │       │       │      │     │</w:t>
      </w:r>
    </w:p>
    <w:p w:rsidR="00A03997" w:rsidRDefault="00A03997">
      <w:pPr>
        <w:pStyle w:val="ConsPlusCell"/>
        <w:jc w:val="both"/>
      </w:pPr>
      <w:r>
        <w:t>├────────────────────────────────────┼───────┼───────┼───────┼──────┼─────┤</w:t>
      </w:r>
    </w:p>
    <w:p w:rsidR="00A03997" w:rsidRDefault="00A03997">
      <w:pPr>
        <w:pStyle w:val="ConsPlusCell"/>
        <w:jc w:val="both"/>
      </w:pPr>
      <w:r>
        <w:t>│Оказание услуг по передаче во       │ 0,05  │  0,1  │  0,3  │ 0,5  │ 0,5 │</w:t>
      </w:r>
    </w:p>
    <w:p w:rsidR="00A03997" w:rsidRDefault="00A03997">
      <w:pPr>
        <w:pStyle w:val="ConsPlusCell"/>
        <w:jc w:val="both"/>
      </w:pPr>
      <w:r>
        <w:t xml:space="preserve">│временное владение и (или) </w:t>
      </w:r>
      <w:proofErr w:type="gramStart"/>
      <w:r>
        <w:t>в</w:t>
      </w:r>
      <w:proofErr w:type="gramEnd"/>
      <w:r>
        <w:t xml:space="preserve">      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│пользование земельных участков </w:t>
      </w:r>
      <w:proofErr w:type="gramStart"/>
      <w:r>
        <w:t>для</w:t>
      </w:r>
      <w:proofErr w:type="gramEnd"/>
      <w:r>
        <w:t xml:space="preserve">  │       │       │       │      │     │</w:t>
      </w:r>
    </w:p>
    <w:p w:rsidR="00A03997" w:rsidRDefault="00A03997">
      <w:pPr>
        <w:pStyle w:val="ConsPlusCell"/>
        <w:jc w:val="both"/>
      </w:pPr>
      <w:r>
        <w:t xml:space="preserve">│размещения объектов </w:t>
      </w:r>
      <w:proofErr w:type="gramStart"/>
      <w:r>
        <w:t>стационарной</w:t>
      </w:r>
      <w:proofErr w:type="gramEnd"/>
      <w:r>
        <w:t xml:space="preserve"> и  │       │       │       │      │     │</w:t>
      </w:r>
    </w:p>
    <w:p w:rsidR="00A03997" w:rsidRDefault="00A03997">
      <w:pPr>
        <w:pStyle w:val="ConsPlusCell"/>
        <w:jc w:val="both"/>
      </w:pPr>
      <w:r>
        <w:t>│нестационарной торговой сети, а     │       │       │       │      │     │</w:t>
      </w:r>
    </w:p>
    <w:p w:rsidR="00A03997" w:rsidRDefault="00A03997">
      <w:pPr>
        <w:pStyle w:val="ConsPlusCell"/>
        <w:jc w:val="both"/>
      </w:pPr>
      <w:r>
        <w:t>│также объектов организации          │       │       │       │      │     │</w:t>
      </w:r>
    </w:p>
    <w:p w:rsidR="00A03997" w:rsidRDefault="00A03997">
      <w:pPr>
        <w:pStyle w:val="ConsPlusCell"/>
        <w:jc w:val="both"/>
      </w:pPr>
      <w:r>
        <w:t>│общественного питания, если площадь │       │       │       │      │     │</w:t>
      </w:r>
    </w:p>
    <w:p w:rsidR="00A03997" w:rsidRDefault="00A03997">
      <w:pPr>
        <w:pStyle w:val="ConsPlusCell"/>
        <w:jc w:val="both"/>
      </w:pPr>
      <w:r>
        <w:t>│земельного участка превышает 10     │       │       │       │      │     │</w:t>
      </w:r>
    </w:p>
    <w:p w:rsidR="00A03997" w:rsidRDefault="00A03997">
      <w:pPr>
        <w:pStyle w:val="ConsPlusCell"/>
        <w:jc w:val="both"/>
      </w:pPr>
      <w:r>
        <w:t>│квадратных метров                   │       │       │       │      │     │</w:t>
      </w:r>
    </w:p>
    <w:p w:rsidR="00A03997" w:rsidRDefault="00A03997">
      <w:pPr>
        <w:pStyle w:val="ConsPlusCell"/>
        <w:jc w:val="both"/>
      </w:pPr>
      <w:r>
        <w:t>└────────────────────────────────────┴───────┴───────┴───────┴──────┴─────┘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jc w:val="right"/>
      </w:pPr>
      <w:r>
        <w:t>Глава</w:t>
      </w:r>
    </w:p>
    <w:p w:rsidR="00A03997" w:rsidRDefault="00A03997">
      <w:pPr>
        <w:pStyle w:val="ConsPlusNormal"/>
        <w:jc w:val="right"/>
      </w:pPr>
      <w:r>
        <w:t>Буинского муниципального района,</w:t>
      </w:r>
    </w:p>
    <w:p w:rsidR="00A03997" w:rsidRDefault="00A03997">
      <w:pPr>
        <w:pStyle w:val="ConsPlusNormal"/>
        <w:jc w:val="right"/>
      </w:pPr>
      <w:r>
        <w:t>председатель Буинского районного Совета</w:t>
      </w:r>
    </w:p>
    <w:p w:rsidR="00A03997" w:rsidRDefault="00A03997">
      <w:pPr>
        <w:pStyle w:val="ConsPlusNormal"/>
        <w:jc w:val="right"/>
      </w:pPr>
      <w:r>
        <w:t>Р.Х.АБУЗЯРОВ</w:t>
      </w: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</w:pPr>
    </w:p>
    <w:p w:rsidR="00A03997" w:rsidRDefault="00A03997">
      <w:pPr>
        <w:pStyle w:val="ConsPlusNormal"/>
        <w:jc w:val="right"/>
        <w:outlineLvl w:val="0"/>
      </w:pPr>
      <w:r>
        <w:t>Приложение 2</w:t>
      </w:r>
    </w:p>
    <w:p w:rsidR="00A03997" w:rsidRDefault="00A03997">
      <w:pPr>
        <w:pStyle w:val="ConsPlusNormal"/>
        <w:jc w:val="right"/>
      </w:pPr>
      <w:r>
        <w:t>к решению</w:t>
      </w:r>
    </w:p>
    <w:p w:rsidR="00A03997" w:rsidRDefault="00A03997">
      <w:pPr>
        <w:pStyle w:val="ConsPlusNormal"/>
        <w:jc w:val="right"/>
      </w:pPr>
      <w:r>
        <w:t>Буинского районного Совета</w:t>
      </w:r>
    </w:p>
    <w:p w:rsidR="00A03997" w:rsidRDefault="00A03997">
      <w:pPr>
        <w:pStyle w:val="ConsPlusNormal"/>
        <w:jc w:val="right"/>
      </w:pPr>
      <w:r>
        <w:t>от 23 октября 2008 г. N 5-31</w:t>
      </w:r>
    </w:p>
    <w:p w:rsidR="00A03997" w:rsidRDefault="00A03997">
      <w:pPr>
        <w:pStyle w:val="ConsPlusNormal"/>
        <w:jc w:val="both"/>
      </w:pPr>
    </w:p>
    <w:p w:rsidR="00A03997" w:rsidRDefault="00A03997">
      <w:pPr>
        <w:pStyle w:val="ConsPlusTitle"/>
        <w:jc w:val="center"/>
      </w:pPr>
      <w:bookmarkStart w:id="2" w:name="P225"/>
      <w:bookmarkEnd w:id="2"/>
      <w:r>
        <w:t>ЗНАЧЕНИЕ</w:t>
      </w:r>
    </w:p>
    <w:p w:rsidR="00A03997" w:rsidRDefault="00A03997">
      <w:pPr>
        <w:pStyle w:val="ConsPlusTitle"/>
        <w:jc w:val="center"/>
      </w:pPr>
      <w:r>
        <w:t>КОРРЕКТИРУЮЩЕГО КОЭФФИЦИЕНТА БАЗОВОЙ ДОХОДНОСТИ (К</w:t>
      </w:r>
      <w:proofErr w:type="gramStart"/>
      <w:r>
        <w:t>2</w:t>
      </w:r>
      <w:proofErr w:type="gramEnd"/>
      <w:r>
        <w:t>)</w:t>
      </w:r>
    </w:p>
    <w:p w:rsidR="00A03997" w:rsidRDefault="00A03997">
      <w:pPr>
        <w:pStyle w:val="ConsPlusTitle"/>
        <w:jc w:val="center"/>
      </w:pPr>
      <w:r>
        <w:t>ПО ОКАЗАНИЮ АВТОТРАНСПОРТНЫХ УСЛУГ ПО ПЕРЕВОЗКЕ ПАССАЖИРОВ</w:t>
      </w:r>
    </w:p>
    <w:p w:rsidR="00A03997" w:rsidRDefault="00A03997">
      <w:pPr>
        <w:pStyle w:val="ConsPlusTitle"/>
        <w:jc w:val="center"/>
      </w:pPr>
      <w:r>
        <w:t>И ГРУЗОВ, ОСУЩЕСТВЛЯЕМЫХ ОРГАНИЗАЦИЯМИ И (ИЛИ) РАСПОРЯЖЕНИЯ</w:t>
      </w:r>
    </w:p>
    <w:p w:rsidR="00A03997" w:rsidRDefault="00A03997">
      <w:pPr>
        <w:pStyle w:val="ConsPlusTitle"/>
        <w:jc w:val="center"/>
      </w:pPr>
      <w:r>
        <w:t>НЕ БОЛЕЕ 20 ТРАНСПОРТНЫХ СРЕДСТВ, ПРЕДНАЗНАЧЕННЫХ</w:t>
      </w:r>
    </w:p>
    <w:p w:rsidR="00A03997" w:rsidRDefault="00A03997">
      <w:pPr>
        <w:pStyle w:val="ConsPlusTitle"/>
        <w:jc w:val="center"/>
      </w:pPr>
      <w:r>
        <w:t>ДЛЯ ОКАЗАНИЯ ТАКИХ УСЛУГ НА 2009 ГОД</w:t>
      </w:r>
    </w:p>
    <w:p w:rsidR="00A03997" w:rsidRDefault="00A03997">
      <w:pPr>
        <w:pStyle w:val="ConsPlusTitle"/>
        <w:jc w:val="center"/>
      </w:pPr>
      <w:r>
        <w:t>ПО БУИНСКОМУ МУНИЦИПАЛЬНОМУ РАЙОНУ</w:t>
      </w:r>
    </w:p>
    <w:p w:rsidR="00A03997" w:rsidRDefault="00A03997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03997">
        <w:trPr>
          <w:trHeight w:val="240"/>
        </w:trPr>
        <w:tc>
          <w:tcPr>
            <w:tcW w:w="6720" w:type="dxa"/>
          </w:tcPr>
          <w:p w:rsidR="00A03997" w:rsidRDefault="00A03997">
            <w:pPr>
              <w:pStyle w:val="ConsPlusNonformat"/>
              <w:jc w:val="both"/>
            </w:pPr>
            <w:r>
              <w:t xml:space="preserve">              Вид транспортного средства              </w:t>
            </w:r>
          </w:p>
        </w:tc>
        <w:tc>
          <w:tcPr>
            <w:tcW w:w="2400" w:type="dxa"/>
          </w:tcPr>
          <w:p w:rsidR="00A03997" w:rsidRDefault="00A03997">
            <w:pPr>
              <w:pStyle w:val="ConsPlusNonformat"/>
              <w:jc w:val="both"/>
            </w:pPr>
            <w:r>
              <w:t xml:space="preserve">     Значение     </w:t>
            </w:r>
          </w:p>
          <w:p w:rsidR="00A03997" w:rsidRDefault="00A03997">
            <w:pPr>
              <w:pStyle w:val="ConsPlusNonformat"/>
              <w:jc w:val="both"/>
            </w:pPr>
            <w:r>
              <w:t xml:space="preserve"> корректирующего  </w:t>
            </w:r>
          </w:p>
          <w:p w:rsidR="00A03997" w:rsidRDefault="00A03997">
            <w:pPr>
              <w:pStyle w:val="ConsPlusNonformat"/>
              <w:jc w:val="both"/>
            </w:pPr>
            <w:r>
              <w:t xml:space="preserve">   коэффициента   </w:t>
            </w:r>
          </w:p>
          <w:p w:rsidR="00A03997" w:rsidRDefault="00A03997">
            <w:pPr>
              <w:pStyle w:val="ConsPlusNonformat"/>
              <w:jc w:val="both"/>
            </w:pPr>
            <w:r>
              <w:t xml:space="preserve">     базовой      </w:t>
            </w:r>
          </w:p>
          <w:p w:rsidR="00A03997" w:rsidRDefault="00A03997">
            <w:pPr>
              <w:pStyle w:val="ConsPlusNonformat"/>
              <w:jc w:val="both"/>
            </w:pPr>
            <w:r>
              <w:t xml:space="preserve"> доходности (К</w:t>
            </w:r>
            <w:proofErr w:type="gramStart"/>
            <w:r>
              <w:t>2</w:t>
            </w:r>
            <w:proofErr w:type="gramEnd"/>
            <w:r>
              <w:t xml:space="preserve">)  </w:t>
            </w:r>
          </w:p>
        </w:tc>
      </w:tr>
      <w:tr w:rsidR="00A03997">
        <w:trPr>
          <w:trHeight w:val="240"/>
        </w:trPr>
        <w:tc>
          <w:tcPr>
            <w:tcW w:w="6720" w:type="dxa"/>
            <w:tcBorders>
              <w:top w:val="nil"/>
            </w:tcBorders>
          </w:tcPr>
          <w:p w:rsidR="00A03997" w:rsidRDefault="00A03997">
            <w:pPr>
              <w:pStyle w:val="ConsPlusNonformat"/>
              <w:jc w:val="both"/>
            </w:pPr>
            <w:r>
              <w:t xml:space="preserve">Легковой транспорт до 4 мест (включительно)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A03997" w:rsidRDefault="00A03997">
            <w:pPr>
              <w:pStyle w:val="ConsPlusNonformat"/>
              <w:jc w:val="both"/>
            </w:pPr>
            <w:r>
              <w:t xml:space="preserve">       0,7        </w:t>
            </w:r>
          </w:p>
        </w:tc>
      </w:tr>
      <w:tr w:rsidR="00A03997">
        <w:trPr>
          <w:trHeight w:val="240"/>
        </w:trPr>
        <w:tc>
          <w:tcPr>
            <w:tcW w:w="6720" w:type="dxa"/>
            <w:tcBorders>
              <w:top w:val="nil"/>
            </w:tcBorders>
          </w:tcPr>
          <w:p w:rsidR="00A03997" w:rsidRDefault="00A03997">
            <w:pPr>
              <w:pStyle w:val="ConsPlusNonformat"/>
              <w:jc w:val="both"/>
            </w:pPr>
            <w:r>
              <w:t xml:space="preserve">Автобусы малой вместимости до 13 мест (включительно)  </w:t>
            </w:r>
          </w:p>
        </w:tc>
        <w:tc>
          <w:tcPr>
            <w:tcW w:w="2400" w:type="dxa"/>
            <w:tcBorders>
              <w:top w:val="nil"/>
            </w:tcBorders>
          </w:tcPr>
          <w:p w:rsidR="00A03997" w:rsidRDefault="00A03997">
            <w:pPr>
              <w:pStyle w:val="ConsPlusNonformat"/>
              <w:jc w:val="both"/>
            </w:pPr>
            <w:r>
              <w:t xml:space="preserve">      0,155       </w:t>
            </w:r>
          </w:p>
        </w:tc>
      </w:tr>
      <w:tr w:rsidR="00A03997">
        <w:trPr>
          <w:trHeight w:val="240"/>
        </w:trPr>
        <w:tc>
          <w:tcPr>
            <w:tcW w:w="6720" w:type="dxa"/>
            <w:tcBorders>
              <w:top w:val="nil"/>
            </w:tcBorders>
          </w:tcPr>
          <w:p w:rsidR="00A03997" w:rsidRDefault="00A03997">
            <w:pPr>
              <w:pStyle w:val="ConsPlusNonformat"/>
              <w:jc w:val="both"/>
            </w:pPr>
            <w:r>
              <w:t xml:space="preserve">Автобусы большой вместимости свыше 13 мест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A03997" w:rsidRDefault="00A03997">
            <w:pPr>
              <w:pStyle w:val="ConsPlusNonformat"/>
              <w:jc w:val="both"/>
            </w:pPr>
            <w:r>
              <w:t xml:space="preserve">       0,1        </w:t>
            </w:r>
          </w:p>
        </w:tc>
      </w:tr>
      <w:tr w:rsidR="00A03997">
        <w:trPr>
          <w:trHeight w:val="240"/>
        </w:trPr>
        <w:tc>
          <w:tcPr>
            <w:tcW w:w="6720" w:type="dxa"/>
            <w:tcBorders>
              <w:top w:val="nil"/>
            </w:tcBorders>
          </w:tcPr>
          <w:p w:rsidR="00A03997" w:rsidRDefault="00A03997">
            <w:pPr>
              <w:pStyle w:val="ConsPlusNonformat"/>
              <w:jc w:val="both"/>
            </w:pPr>
            <w:r>
              <w:t xml:space="preserve">Грузовые автомобили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A03997" w:rsidRDefault="00A03997">
            <w:pPr>
              <w:pStyle w:val="ConsPlusNonformat"/>
              <w:jc w:val="both"/>
            </w:pPr>
            <w:r>
              <w:t xml:space="preserve">       0,6        </w:t>
            </w:r>
          </w:p>
        </w:tc>
      </w:tr>
    </w:tbl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jc w:val="right"/>
      </w:pPr>
      <w:r>
        <w:t>Глава</w:t>
      </w:r>
    </w:p>
    <w:p w:rsidR="00A03997" w:rsidRDefault="00A03997">
      <w:pPr>
        <w:pStyle w:val="ConsPlusNormal"/>
        <w:jc w:val="right"/>
      </w:pPr>
      <w:r>
        <w:t>Буинского муниципального района,</w:t>
      </w:r>
    </w:p>
    <w:p w:rsidR="00A03997" w:rsidRDefault="00A03997">
      <w:pPr>
        <w:pStyle w:val="ConsPlusNormal"/>
        <w:jc w:val="right"/>
      </w:pPr>
      <w:r>
        <w:t>председатель Буинского районного Совета</w:t>
      </w:r>
    </w:p>
    <w:p w:rsidR="00A03997" w:rsidRDefault="00A03997">
      <w:pPr>
        <w:pStyle w:val="ConsPlusNormal"/>
        <w:jc w:val="right"/>
      </w:pPr>
      <w:r>
        <w:lastRenderedPageBreak/>
        <w:t>Р.Х.АБУЗЯРОВ</w:t>
      </w: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ind w:firstLine="540"/>
        <w:jc w:val="both"/>
      </w:pPr>
    </w:p>
    <w:p w:rsidR="00A03997" w:rsidRDefault="00A039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2A92" w:rsidRDefault="001C2A92">
      <w:bookmarkStart w:id="3" w:name="_GoBack"/>
      <w:bookmarkEnd w:id="3"/>
    </w:p>
    <w:sectPr w:rsidR="001C2A92" w:rsidSect="00E9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97"/>
    <w:rsid w:val="001C2A92"/>
    <w:rsid w:val="00A0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342C2F77FA2D2B928C66C77C59BED31CC8F3E4EE02B96EDBDFE9C0AB6A787846CDB6F053F18035uE37M" TargetMode="External"/><Relationship Id="rId13" Type="http://schemas.openxmlformats.org/officeDocument/2006/relationships/hyperlink" Target="consultantplus://offline/ref=1C342C2F77FA2D2B928C78CA6A35E3D81ECAA5E0E902B4398780B29DFC63722Fu031M" TargetMode="External"/><Relationship Id="rId18" Type="http://schemas.openxmlformats.org/officeDocument/2006/relationships/hyperlink" Target="consultantplus://offline/ref=1C342C2F77FA2D2B928C78CA6A35E3D81ECAA5E0ED07B3318780B29DFC63722F0182EFB217FF8637E245A6u73A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C342C2F77FA2D2B928C66C77C59BED31CC2FAEBEA00B96EDBDFE9C0AB6A787846CDB6F053F28634uE36M" TargetMode="External"/><Relationship Id="rId12" Type="http://schemas.openxmlformats.org/officeDocument/2006/relationships/hyperlink" Target="consultantplus://offline/ref=1C342C2F77FA2D2B928C78CA6A35E3D81ECAA5E0E904B23A8680B29DFC63722Fu031M" TargetMode="External"/><Relationship Id="rId17" Type="http://schemas.openxmlformats.org/officeDocument/2006/relationships/hyperlink" Target="consultantplus://offline/ref=1C342C2F77FA2D2B928C78CA6A35E3D81ECAA5E0ED07B3318780B29DFC63722F0182EFB217FF8637E245A6u73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342C2F77FA2D2B928C78CA6A35E3D81ECAA5E0ED07B3318780B29DFC63722F0182EFB217FF8637E245A6u73A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42C2F77FA2D2B928C78CA6A35E3D81ECAA5E0ED07B3318780B29DFC63722F0182EFB217FF8637E245A6u736M" TargetMode="External"/><Relationship Id="rId11" Type="http://schemas.openxmlformats.org/officeDocument/2006/relationships/hyperlink" Target="consultantplus://offline/ref=1C342C2F77FA2D2B928C78CA6A35E3D81ECAA5E0ED07B3318780B29DFC63722F0182EFB217FF8637E245A6u734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C342C2F77FA2D2B928C78CA6A35E3D81ECAA5E0E905BB3E8580B29DFC63722Fu031M" TargetMode="External"/><Relationship Id="rId10" Type="http://schemas.openxmlformats.org/officeDocument/2006/relationships/hyperlink" Target="consultantplus://offline/ref=1C342C2F77FA2D2B928C78CA6A35E3D81ECAA5E0ED07B3318780B29DFC63722F0182EFB217FF8637E245A6u735M" TargetMode="External"/><Relationship Id="rId19" Type="http://schemas.openxmlformats.org/officeDocument/2006/relationships/hyperlink" Target="consultantplus://offline/ref=1C342C2F77FA2D2B928C78CA6A35E3D81ECAA5E0ED07B3318780B29DFC63722F0182EFB217FF8637E245A6u73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342C2F77FA2D2B928C78CA6A35E3D81ECAA5E0ED07B3318780B29DFC63722F0182EFB217FF8637E245A6u735M" TargetMode="External"/><Relationship Id="rId14" Type="http://schemas.openxmlformats.org/officeDocument/2006/relationships/hyperlink" Target="consultantplus://offline/ref=1C342C2F77FA2D2B928C78CA6A35E3D81ECAA5E0E905B13E8580B29DFC63722Fu03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2016-12-07T12:55:00Z</dcterms:created>
  <dcterms:modified xsi:type="dcterms:W3CDTF">2016-12-07T12:57:00Z</dcterms:modified>
</cp:coreProperties>
</file>